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79" w:rsidRDefault="00451D79" w:rsidP="00DA42D1">
      <w:pPr>
        <w:jc w:val="center"/>
        <w:rPr>
          <w:rFonts w:ascii="宋体" w:hAnsi="宋体"/>
          <w:b/>
          <w:sz w:val="30"/>
          <w:szCs w:val="30"/>
        </w:rPr>
      </w:pPr>
      <w:r w:rsidRPr="00E47428">
        <w:rPr>
          <w:rFonts w:ascii="宋体" w:hAnsi="宋体" w:hint="eastAsia"/>
          <w:b/>
          <w:sz w:val="30"/>
          <w:szCs w:val="30"/>
        </w:rPr>
        <w:t>附件二：大连理工大学</w:t>
      </w:r>
      <w:r w:rsidRPr="00E47428">
        <w:rPr>
          <w:rFonts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1</w:t>
      </w:r>
      <w:r w:rsidRPr="00E47428">
        <w:rPr>
          <w:rFonts w:ascii="宋体" w:hAnsi="宋体" w:hint="eastAsia"/>
          <w:b/>
          <w:sz w:val="30"/>
          <w:szCs w:val="30"/>
        </w:rPr>
        <w:t>年招收台湾高中毕业生招生专业目录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2476"/>
        <w:gridCol w:w="3686"/>
        <w:gridCol w:w="709"/>
        <w:gridCol w:w="709"/>
        <w:gridCol w:w="1411"/>
      </w:tblGrid>
      <w:tr w:rsidR="00DA42D1" w:rsidRPr="00FE670D" w:rsidTr="00DA42D1">
        <w:trPr>
          <w:trHeight w:val="324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学部（学院） 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专业名称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科类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学制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材料成型及控制工程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功能材料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金属材料工程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金属材料工程（日语强化）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电子信息与电气工程学部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电气工程及其自动化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电子信息与电气工程学部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电子信息工程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电子信息与电气工程学部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计算机科学与技术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电子信息与电气工程学部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生物医学工程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电子信息与电气工程学部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自动化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621036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21036">
              <w:rPr>
                <w:rFonts w:ascii="宋体" w:hAnsi="宋体" w:cs="宋体" w:hint="eastAsia"/>
                <w:kern w:val="0"/>
                <w:sz w:val="20"/>
              </w:rPr>
              <w:t>电子信息与电气工程学部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621036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21036">
              <w:rPr>
                <w:rFonts w:ascii="宋体" w:hAnsi="宋体" w:cs="宋体" w:hint="eastAsia"/>
                <w:kern w:val="0"/>
                <w:sz w:val="20"/>
              </w:rPr>
              <w:t>人工智能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621036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21036">
              <w:rPr>
                <w:rFonts w:ascii="宋体" w:hAnsi="宋体" w:cs="宋体" w:hint="eastAsia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621036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62103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光电工程与仪器科学学院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测控技术与仪器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光电工程与仪器科学学院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光电信息科学与工程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化工学院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安全工程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化工学院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高分子材料与工程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化工学院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过程装备与控制工程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化工学院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化学工程与工艺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化工学院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制药工程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环境学院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环境工程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环境学院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环境科学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机械工程学院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机械设计制造及其自动化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机械工程学院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机械设计制造及其自动化（日语强化）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港口航道与海岸工程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工程管理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海洋资源开发技术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建筑环境与能源应用工程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交通工程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水利水电工程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建设工程学部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土木工程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建筑与艺术学院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城乡规划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DB21FE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  <w:r w:rsidRPr="00DB21FE">
              <w:rPr>
                <w:rFonts w:ascii="宋体" w:hAnsi="宋体" w:cs="宋体" w:hint="eastAsia"/>
                <w:color w:val="000000"/>
                <w:kern w:val="0"/>
                <w:sz w:val="16"/>
              </w:rPr>
              <w:t>建议有美术基础</w:t>
            </w: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建筑与艺术学院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工业设计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DB21FE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  <w:r w:rsidRPr="00DB21FE">
              <w:rPr>
                <w:rFonts w:ascii="宋体" w:hAnsi="宋体" w:cs="宋体" w:hint="eastAsia"/>
                <w:color w:val="000000"/>
                <w:kern w:val="0"/>
                <w:sz w:val="16"/>
              </w:rPr>
              <w:t>建议有美术基础</w:t>
            </w: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建筑与艺术学院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建筑学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DB21FE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16"/>
              </w:rPr>
            </w:pPr>
            <w:r w:rsidRPr="00DB21FE">
              <w:rPr>
                <w:rFonts w:ascii="宋体" w:hAnsi="宋体" w:cs="宋体" w:hint="eastAsia"/>
                <w:color w:val="000000"/>
                <w:kern w:val="0"/>
                <w:sz w:val="16"/>
              </w:rPr>
              <w:t>建议有美术基础</w:t>
            </w:r>
          </w:p>
        </w:tc>
        <w:bookmarkStart w:id="0" w:name="_GoBack"/>
        <w:bookmarkEnd w:id="0"/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经济管理学院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工商管理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经济管理学院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国际经济与贸易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经济管理学院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金融学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经济管理学院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物流管理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经济管理学院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信息管理与信息系统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能源与动力学院 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能源与动力工程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人文与社会科学学部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公共事业管理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人文与社会科学学部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广播电视学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人文与社会科学学部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汉语言文学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人文与社会科学学部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哲学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软件学院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软件工程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软件学院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网络工程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生物工程学院 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生物工程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数学科学学院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数学与应用数学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数学科学学院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信息与计算科学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俄语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翻译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日语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英语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文史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微电子学院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电子科学与技术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微电子学院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集成电路设计与集成系统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运载工程与力学学部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车辆工程（英语强化）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运载工程与力学学部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船舶与海洋工程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运载工程与力学学部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飞行器设计与工程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A42D1" w:rsidRPr="00FE670D" w:rsidTr="00DA42D1">
        <w:trPr>
          <w:trHeight w:val="3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65536">
              <w:rPr>
                <w:rFonts w:ascii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运载工程与力学学部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工程力学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FE670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79" w:rsidRPr="00FE670D" w:rsidRDefault="00451D79" w:rsidP="00DA42D1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451D79" w:rsidRDefault="00451D79" w:rsidP="00451D79">
      <w:pPr>
        <w:pStyle w:val="a3"/>
        <w:adjustRightInd w:val="0"/>
        <w:snapToGrid w:val="0"/>
        <w:ind w:firstLineChars="0" w:firstLine="0"/>
        <w:rPr>
          <w:color w:val="000000"/>
          <w:sz w:val="20"/>
        </w:rPr>
      </w:pPr>
    </w:p>
    <w:p w:rsidR="00451D79" w:rsidRPr="00DE3A30" w:rsidRDefault="00451D79" w:rsidP="00451D79">
      <w:pPr>
        <w:pStyle w:val="a3"/>
        <w:adjustRightInd w:val="0"/>
        <w:snapToGrid w:val="0"/>
        <w:ind w:firstLineChars="0" w:firstLine="0"/>
        <w:rPr>
          <w:rFonts w:ascii="宋体" w:hAnsi="宋体"/>
          <w:szCs w:val="24"/>
        </w:rPr>
      </w:pPr>
      <w:r w:rsidRPr="00DE3A30">
        <w:rPr>
          <w:rFonts w:ascii="宋体" w:hAnsi="宋体" w:hint="eastAsia"/>
          <w:szCs w:val="24"/>
        </w:rPr>
        <w:t>注：</w:t>
      </w:r>
      <w:r w:rsidRPr="00DE3A30">
        <w:rPr>
          <w:rFonts w:ascii="宋体" w:hAnsi="宋体"/>
          <w:szCs w:val="24"/>
        </w:rPr>
        <w:t>1</w:t>
      </w:r>
      <w:r w:rsidRPr="00DE3A30">
        <w:rPr>
          <w:rFonts w:ascii="宋体" w:hAnsi="宋体" w:hint="eastAsia"/>
          <w:szCs w:val="24"/>
        </w:rPr>
        <w:t>、化学工程与工艺、制药工程、高分子材料与工程、生物工程、过程装备与控制工程、环境工程、生物医学工程专业不招收色弱、色盲、全色盲考生，公共事业管理、工商管理、物流管理、信息管理与信息系统、金融学（英语强化）、国际经济与贸易（英语强化）、工程管理、计算机科学与技术专业不招收全色盲考生，具体专业体检要求以国家有关规定为准。</w:t>
      </w:r>
    </w:p>
    <w:p w:rsidR="00451D79" w:rsidRPr="005F16BE" w:rsidRDefault="00451D79" w:rsidP="00451D79">
      <w:pPr>
        <w:pStyle w:val="a3"/>
        <w:adjustRightInd w:val="0"/>
        <w:snapToGrid w:val="0"/>
        <w:ind w:firstLineChars="0" w:firstLine="0"/>
        <w:rPr>
          <w:color w:val="000000"/>
          <w:sz w:val="20"/>
        </w:rPr>
      </w:pPr>
    </w:p>
    <w:p w:rsidR="00451D79" w:rsidRDefault="00451D79" w:rsidP="00451D79">
      <w:pPr>
        <w:ind w:firstLineChars="200" w:firstLine="420"/>
        <w:rPr>
          <w:rFonts w:ascii="宋体" w:hAnsi="宋体"/>
        </w:rPr>
      </w:pPr>
      <w:r>
        <w:t>2</w:t>
      </w:r>
      <w:r>
        <w:rPr>
          <w:rFonts w:hint="eastAsia"/>
        </w:rPr>
        <w:t>、</w:t>
      </w:r>
      <w:r w:rsidRPr="003424D3">
        <w:rPr>
          <w:rFonts w:ascii="宋体" w:hAnsi="宋体" w:hint="eastAsia"/>
        </w:rPr>
        <w:t>由于中国内地每年招生专业批复时间与面向台湾地区</w:t>
      </w:r>
      <w:r>
        <w:rPr>
          <w:rFonts w:ascii="宋体" w:hAnsi="宋体" w:hint="eastAsia"/>
        </w:rPr>
        <w:t>招生</w:t>
      </w:r>
      <w:r w:rsidRPr="003424D3">
        <w:rPr>
          <w:rFonts w:ascii="宋体" w:hAnsi="宋体" w:hint="eastAsia"/>
        </w:rPr>
        <w:t>的时间不一致，故以上列表中所列专业可作为主要参考依据，最终招生专业以教育部批复的当年实际招生专业为准。</w:t>
      </w:r>
    </w:p>
    <w:p w:rsidR="001E584B" w:rsidRPr="00451D79" w:rsidRDefault="001E584B"/>
    <w:sectPr w:rsidR="001E584B" w:rsidRPr="00451D79" w:rsidSect="00DA42D1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79"/>
    <w:rsid w:val="001E584B"/>
    <w:rsid w:val="00451D79"/>
    <w:rsid w:val="00D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8FA9"/>
  <w15:chartTrackingRefBased/>
  <w15:docId w15:val="{02E6F653-A23B-4F3D-8BA5-CD366194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7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2</cp:revision>
  <dcterms:created xsi:type="dcterms:W3CDTF">2021-02-01T06:57:00Z</dcterms:created>
  <dcterms:modified xsi:type="dcterms:W3CDTF">2021-02-01T06:59:00Z</dcterms:modified>
</cp:coreProperties>
</file>